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7c7e8d6bf4524" /><Relationship Type="http://schemas.openxmlformats.org/package/2006/relationships/metadata/core-properties" Target="/docProps/core.xml" Id="R3af7a20540974cbf" /><Relationship Type="http://schemas.openxmlformats.org/officeDocument/2006/relationships/extended-properties" Target="/docProps/app.xml" Id="R4f119b7019ce4784" /><Relationship Type="http://schemas.openxmlformats.org/officeDocument/2006/relationships/custom-properties" Target="/docProps/custom.xml" Id="Rc850afa848964a1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849" w:left="7" w:right="-122"/>
        <w:spacing w:before="0" w:after="0" w:lineRule="auto" w:line="276"/>
        <w:widowControl w:val="0"/>
      </w:pPr>
      <w:bookmarkStart w:id="0" w:name="_page_1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-412115</wp:posOffset>
                </wp:positionV>
                <wp:extent cx="7557516" cy="1068933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52b533692b74901"/>
                        <a:stretch/>
                      </pic:blipFill>
                      <pic:spPr>
                        <a:xfrm rot="0">
                          <a:ext cx="7557516" cy="10689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основу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члана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подстицајима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пољопривреди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рурално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развоју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(„Службени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гласник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Републике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Србије",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број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10/13,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142/14,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103/1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101/16,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35/23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92/23),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члана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Правилни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Комисије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израду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праћења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реализације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програма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подршке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спровођења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ољопривредне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политике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политике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руралног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развоја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(„Службени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гласник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Пожаревца“,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бр.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7/22),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Програма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подршке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спровођењ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пољопривредне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политике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политике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руралног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развоја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2024.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годину,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број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9"/>
          <w:szCs w:val="19"/>
          <w:spacing w:val="0"/>
          <w:strike w:val="0"/>
          <w:u w:val="none"/>
        </w:rPr>
        <w:t>09-06-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66/2024-12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13.05.2024.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године,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члана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Статута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(„Службен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сник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Пожаревца“,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бр.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4724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пречишћен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текст)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члана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Пословника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Градског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већа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(„Службени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гласник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Пожаревца“,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број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1/15,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7/15,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7/16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3/17),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закључка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Градског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већа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број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09-06-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85/2024-2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14.6.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2024.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године,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Градско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веће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расписује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ЈАВНИ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КОНКУРС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619" w:left="1591" w:right="877"/>
        <w:spacing w:before="6" w:after="0" w:lineRule="auto" w:line="25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спровођење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одрживог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коришћења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успостављање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јачање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2024.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години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80" w:right="-20"/>
        <w:spacing w:before="119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Предмет: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0" w:left="180" w:right="308"/>
        <w:spacing w:before="8" w:after="0" w:lineRule="auto" w:line="24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избор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корисника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средстава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подстицаје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успостављање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јачање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стварања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очување,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унапређење,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подстицај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развој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производње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80" w:right="131"/>
        <w:spacing w:before="115" w:after="0" w:lineRule="auto" w:line="24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избор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корисника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средстава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подстицаје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одрживо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коришћење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Пожаревца,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очувања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физичких,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хемијских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биолошких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својстава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постизања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оптималних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приноса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гајених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биљних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култура.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мера: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" w:left="173" w:right="218"/>
        <w:spacing w:before="9" w:after="0" w:lineRule="auto" w:line="25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коришћење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подстицаја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успостављање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јачање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имају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којима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статутом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утврђене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активности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циљеви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развој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рурални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развој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пројекте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већ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реализовала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години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њихова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реализација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подстиц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укупно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потраживаних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средстава,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износа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500.000,00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динара.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80" w:right="188"/>
        <w:spacing w:before="109" w:after="0" w:lineRule="auto" w:line="24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коришћење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подстицаја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контроле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вршења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плодности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обрадив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имају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организације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испитивање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параметара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плодности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побољшања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структуре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квалитета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3" w:right="-20"/>
        <w:spacing w:before="13" w:after="0" w:lineRule="auto" w:line="25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подстицаја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потраживаних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средстава,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износа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2.000.000,00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динара.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73" w:right="212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Максимално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једном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регистрованом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пољопривредном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газдинству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остварен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подстицај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40.000,00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динара,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односно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узетих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узорака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73" w:right="-2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03.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Критеријуми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кориснике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поднетих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захтева,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пољопривредна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удружења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893" w:right="22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регистровано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Регистар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привредних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субјеката,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седиштем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Пожаревца,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jc w:val="left"/>
        <w:ind w:firstLine="0" w:left="533" w:right="2817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Делатност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остварена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руралног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развоја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Рачун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блокади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периоду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јануара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године.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526" w:right="274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реализација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инвестиције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бити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територији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Пожаревца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државних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jc w:val="left"/>
        <w:ind w:firstLine="0" w:left="525" w:right="495"/>
        <w:spacing w:before="7" w:after="0" w:lineRule="auto" w:line="23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Висина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процента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средстава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обезбеђених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буџета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фонда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даће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приликом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избора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пројекта,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оснивања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веће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бројчано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чланова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приликом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избора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65" w:right="211"/>
        <w:spacing w:before="115" w:after="0" w:lineRule="auto" w:line="22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Критеријуми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кориснике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поднетих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захтева,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односно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организацију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врши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контролу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плодности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jc w:val="left"/>
        <w:ind w:hanging="360" w:left="886" w:right="237"/>
        <w:spacing w:before="25" w:after="0" w:lineRule="auto" w:line="22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рганизација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регистрована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Региста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привредних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субјеката,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обављање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осталих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услуга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техничка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испитивања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нализе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консалтинг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менаџмент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ова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ind w:firstLine="0" w:left="526" w:right="-20"/>
        <w:spacing w:before="6" w:after="0" w:lineRule="auto" w:line="23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Имају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овлашћену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лабораторију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ће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радити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парам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етри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плодности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земљишта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352" w:left="878" w:right="233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Имају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запосленог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стручно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високе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стручне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спреме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хемијске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струке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техничара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пољопривредне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струке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jc w:val="left"/>
        <w:ind w:hanging="367" w:left="893" w:right="229"/>
        <w:spacing w:before="18" w:after="0" w:lineRule="auto" w:line="24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Узорковање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земљишта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вршити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регистрован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пољопривредним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газдинствима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територије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Пожаревца.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96" w:left="526" w:right="5083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Потребна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документација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пољопривредна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Попуњен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образац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пријаве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конкурс,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352" w:left="886" w:right="179"/>
        <w:spacing w:before="3" w:after="0" w:lineRule="auto" w:line="22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Детаљан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програма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чије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финансирање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суфинансирање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подноси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пријава,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кориснике,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значај,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реализације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програма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детаљан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финансијски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оверен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овлашћеног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програме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пројекте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који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већ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реализовани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потребно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достави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фотокопије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рачуна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захтев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комисије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оригинали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увид)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којих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доказују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трошкови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удружења,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33" w:right="-20"/>
        <w:spacing w:before="6" w:after="0" w:lineRule="auto" w:line="23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3" w:orient="portrait" w:w="11901"/>
          <w:pgMar w:bottom="0" w:footer="0" w:gutter="0" w:header="0" w:left="554" w:right="362" w:top="64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Одлука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надлежног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удружења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усвајању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програма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текућу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годину,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фотокопија,</w:t>
      </w:r>
      <w:bookmarkEnd w:id="0"/>
    </w:p>
    <w:p>
      <w:pPr/>
      <w:bookmarkStart w:id="1" w:name="_page_22_0"/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57516" cy="10689335"/>
                          <a:chOff x="0" y="0"/>
                          <a:chExt cx="7557516" cy="10689335"/>
                        </a:xfrm>
                        <a:noFill/>
                      </wpg:grpSpPr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fb56baafae6470b"/>
                          <a:stretch/>
                        </pic:blipFill>
                        <pic:spPr>
                          <a:xfrm rot="0">
                            <a:off x="0" y="0"/>
                            <a:ext cx="7557516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65284b28956d48f2"/>
                          <a:stretch/>
                        </pic:blipFill>
                        <pic:spPr>
                          <a:xfrm rot="0">
                            <a:off x="475488" y="512064"/>
                            <a:ext cx="6729983" cy="8421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d765ce6c34194715"/>
                          <a:stretch/>
                        </pic:blipFill>
                        <pic:spPr>
                          <a:xfrm rot="0">
                            <a:off x="4315968" y="9363456"/>
                            <a:ext cx="2487168" cy="438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cd24a7c6c7eb4b3f"/>
                          <a:stretch/>
                        </pic:blipFill>
                        <pic:spPr>
                          <a:xfrm rot="0">
                            <a:off x="4315968" y="9363456"/>
                            <a:ext cx="2487168" cy="438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3" w:orient="portrait" w:w="11901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olas">
    <w:panose1 w:val="020B0609020204030204"/>
    <w:charset w:val="01"/>
    <w:family w:val="auto"/>
    <w:notTrueType w:val="off"/>
    <w:pitch w:val="fixed"/>
    <w:sig w:usb0="E00006FF" w:usb1="0000FCFF" w:usb2="00000001" w:usb3="00000000" w:csb0="6000019F" w:csb1="DFD7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cdvs3n3.jpeg" Id="R052b533692b74901" /><Relationship Type="http://schemas.openxmlformats.org/officeDocument/2006/relationships/image" Target="media/imdqz5h0.jpeg" Id="Rcfb56baafae6470b" /><Relationship Type="http://schemas.openxmlformats.org/officeDocument/2006/relationships/image" Target="media/thca2lch.png" Id="R65284b28956d48f2" /><Relationship Type="http://schemas.openxmlformats.org/officeDocument/2006/relationships/image" Target="media/20zjqhi4.png" Id="Rd765ce6c34194715" /><Relationship Type="http://schemas.openxmlformats.org/officeDocument/2006/relationships/image" Target="media/twgosza1.png" Id="Rcd24a7c6c7eb4b3f" /><Relationship Type="http://schemas.openxmlformats.org/officeDocument/2006/relationships/styles" Target="styles.xml" Id="R802f3ad4da854634" /><Relationship Type="http://schemas.openxmlformats.org/officeDocument/2006/relationships/fontTable" Target="fontTable.xml" Id="R1215009d9fd14457" /><Relationship Type="http://schemas.openxmlformats.org/officeDocument/2006/relationships/settings" Target="settings.xml" Id="R600cad78d3be412b" /><Relationship Type="http://schemas.openxmlformats.org/officeDocument/2006/relationships/webSettings" Target="webSettings.xml" Id="R44bc67b8a72a4bf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2</Pages>
  <Words>607</Words>
  <Characters>3728</Characters>
  <CharactersWithSpaces>4311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